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keepNext w:val="0"/>
        <w:keepLines w:val="0"/>
        <w:pageBreakBefore w:val="0"/>
        <w:widowControl w:val="0"/>
        <w:kinsoku/>
        <w:wordWrap/>
        <w:overflowPunct/>
        <w:topLinePunct w:val="0"/>
        <w:autoSpaceDE/>
        <w:autoSpaceDN/>
        <w:bidi w:val="0"/>
        <w:adjustRightInd/>
        <w:spacing w:line="600" w:lineRule="exact"/>
        <w:textAlignment w:val="auto"/>
        <w:rPr>
          <w:rFonts w:hint="eastAsia"/>
          <w:lang w:val="en-US" w:eastAsia="zh-CN"/>
        </w:rPr>
      </w:pP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bookmarkStart w:id="0" w:name="OLE_LINK6"/>
      <w:bookmarkStart w:id="1" w:name="OLE_LINK5"/>
      <w:r>
        <w:rPr>
          <w:rFonts w:hint="eastAsia" w:ascii="方正小标宋简体" w:hAnsi="方正小标宋简体" w:eastAsia="方正小标宋简体" w:cs="方正小标宋简体"/>
          <w:sz w:val="44"/>
          <w:szCs w:val="44"/>
          <w:lang w:val="en-US" w:eastAsia="zh-CN"/>
        </w:rPr>
        <w:t>巴彦淖尔市生态环境局关于“</w:t>
      </w:r>
      <w:bookmarkStart w:id="2" w:name="OLE_LINK1"/>
      <w:r>
        <w:rPr>
          <w:rFonts w:hint="eastAsia" w:ascii="方正小标宋简体" w:hAnsi="方正小标宋简体" w:eastAsia="方正小标宋简体" w:cs="方正小标宋简体"/>
          <w:sz w:val="44"/>
          <w:szCs w:val="44"/>
          <w:lang w:val="en-US" w:eastAsia="zh-CN"/>
        </w:rPr>
        <w:t>乌拉特前旗东立公司将3.6万吨粉煤灰、脱硫石膏等</w:t>
      </w: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工业固废填埋至二期项目施工场地</w:t>
      </w:r>
      <w:bookmarkEnd w:id="2"/>
      <w:r>
        <w:rPr>
          <w:rFonts w:hint="eastAsia" w:ascii="方正小标宋简体" w:hAnsi="方正小标宋简体" w:eastAsia="方正小标宋简体" w:cs="方正小标宋简体"/>
          <w:sz w:val="44"/>
          <w:szCs w:val="44"/>
          <w:lang w:val="en-US" w:eastAsia="zh-CN"/>
        </w:rPr>
        <w:t>”</w:t>
      </w:r>
    </w:p>
    <w:p>
      <w:pPr>
        <w:pStyle w:val="4"/>
        <w:keepNext w:val="0"/>
        <w:keepLines w:val="0"/>
        <w:pageBreakBefore w:val="0"/>
        <w:widowControl w:val="0"/>
        <w:kinsoku/>
        <w:wordWrap/>
        <w:overflowPunct/>
        <w:topLinePunct w:val="0"/>
        <w:autoSpaceDE/>
        <w:autoSpaceDN/>
        <w:bidi w:val="0"/>
        <w:adjustRightInd/>
        <w:snapToGrid w:val="0"/>
        <w:spacing w:line="600" w:lineRule="exact"/>
        <w:jc w:val="center"/>
        <w:textAlignment w:val="auto"/>
        <w:rPr>
          <w:rFonts w:hint="default"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44"/>
          <w:szCs w:val="44"/>
          <w:lang w:val="en-US" w:eastAsia="zh-CN"/>
        </w:rPr>
        <w:t>整改任务的</w:t>
      </w:r>
      <w:bookmarkEnd w:id="0"/>
      <w:r>
        <w:rPr>
          <w:rFonts w:hint="eastAsia" w:ascii="方正小标宋简体" w:hAnsi="方正小标宋简体" w:eastAsia="方正小标宋简体" w:cs="方正小标宋简体"/>
          <w:sz w:val="44"/>
          <w:szCs w:val="44"/>
          <w:lang w:val="en-US" w:eastAsia="zh-CN"/>
        </w:rPr>
        <w:t>自评报告</w:t>
      </w:r>
    </w:p>
    <w:bookmarkEnd w:id="1"/>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w:t>
      </w:r>
      <w:r>
        <w:rPr>
          <w:rFonts w:hint="eastAsia" w:ascii="仿宋_GB2312" w:hAnsi="仿宋_GB2312" w:eastAsia="仿宋_GB2312" w:cs="仿宋_GB2312"/>
          <w:color w:val="auto"/>
          <w:sz w:val="32"/>
          <w:szCs w:val="32"/>
          <w:lang w:eastAsia="zh-CN"/>
        </w:rPr>
        <w:t>巴彦淖尔市</w:t>
      </w:r>
      <w:r>
        <w:rPr>
          <w:rFonts w:hint="eastAsia" w:ascii="仿宋_GB2312" w:hAnsi="仿宋_GB2312" w:eastAsia="仿宋_GB2312" w:cs="仿宋_GB2312"/>
          <w:color w:val="auto"/>
          <w:sz w:val="32"/>
          <w:szCs w:val="32"/>
          <w:lang w:val="en-US" w:eastAsia="zh-CN"/>
        </w:rPr>
        <w:t>贯彻落实第二轮</w:t>
      </w:r>
      <w:r>
        <w:rPr>
          <w:rFonts w:hint="eastAsia" w:ascii="仿宋_GB2312" w:hAnsi="仿宋_GB2312" w:eastAsia="仿宋_GB2312" w:cs="仿宋_GB2312"/>
          <w:color w:val="auto"/>
          <w:sz w:val="32"/>
          <w:szCs w:val="32"/>
        </w:rPr>
        <w:t>自治区生态环境保护督察</w:t>
      </w:r>
      <w:r>
        <w:rPr>
          <w:rFonts w:hint="eastAsia" w:ascii="仿宋_GB2312" w:hAnsi="仿宋_GB2312" w:eastAsia="仿宋_GB2312" w:cs="仿宋_GB2312"/>
          <w:color w:val="auto"/>
          <w:sz w:val="32"/>
          <w:szCs w:val="32"/>
          <w:lang w:val="en-US" w:eastAsia="zh-CN"/>
        </w:rPr>
        <w:t>报告整改方案</w:t>
      </w:r>
      <w:r>
        <w:rPr>
          <w:rFonts w:hint="eastAsia" w:ascii="仿宋_GB2312" w:hAnsi="仿宋_GB2312" w:eastAsia="仿宋_GB2312" w:cs="仿宋_GB2312"/>
          <w:color w:val="auto"/>
          <w:sz w:val="32"/>
          <w:szCs w:val="32"/>
        </w:rPr>
        <w:t>》</w:t>
      </w:r>
      <w:r>
        <w:rPr>
          <w:rFonts w:hint="eastAsia" w:ascii="仿宋_GB2312" w:eastAsia="仿宋_GB2312"/>
          <w:sz w:val="32"/>
          <w:szCs w:val="32"/>
          <w:lang w:val="en-US" w:eastAsia="zh-CN"/>
        </w:rPr>
        <w:t>《关于做好第二轮自治区生态环境保护督察报告和2023年度自治区黄河流域生态环境警示片反馈整改任务销号工作的通知》要求，市生态环境局组织乌拉特前旗完成了“乌拉特前旗东立公司将3.6万吨粉煤灰、脱硫石膏等工业固废填埋至二期项目施工场地”问题的整改工作，相关整改措施全部完成，达到了整改目标要求，现申请履行销号程序。</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sz w:val="32"/>
          <w:szCs w:val="32"/>
          <w:lang w:val="en-US" w:eastAsia="zh-CN"/>
        </w:rPr>
      </w:pPr>
      <w:r>
        <w:rPr>
          <w:rFonts w:hint="eastAsia" w:ascii="楷体_GB2312" w:hAnsi="楷体_GB2312" w:eastAsia="楷体_GB2312" w:cs="楷体_GB2312"/>
          <w:b/>
          <w:bCs/>
          <w:sz w:val="32"/>
          <w:szCs w:val="32"/>
          <w:lang w:val="en-US" w:eastAsia="zh-CN"/>
        </w:rPr>
        <w:t>（一）在“乌拉特前旗依法查处违规堆存生产废渣行为，并于2024年8月底前完成东立公司已填埋固废属性鉴定，并根据鉴定结果，依法依规对企业作出处理。2024年12月底前，完成风险评估，并落实风险管控措施。”措施方面。</w:t>
      </w:r>
      <w:bookmarkStart w:id="3" w:name="OLE_LINK2"/>
      <w:bookmarkStart w:id="4" w:name="OLE_LINK9"/>
      <w:r>
        <w:rPr>
          <w:rFonts w:hint="eastAsia" w:ascii="仿宋_GB2312" w:eastAsia="仿宋_GB2312"/>
          <w:sz w:val="32"/>
          <w:szCs w:val="32"/>
          <w:lang w:val="en-US" w:eastAsia="zh-CN"/>
        </w:rPr>
        <w:t>乌拉特前旗生态环境监察大队对该公司违规填埋固</w:t>
      </w:r>
      <w:r>
        <w:rPr>
          <w:rFonts w:hint="eastAsia" w:ascii="仿宋_GB2312" w:eastAsia="仿宋_GB2312"/>
          <w:color w:val="auto"/>
          <w:sz w:val="32"/>
          <w:szCs w:val="32"/>
          <w:lang w:val="en-US" w:eastAsia="zh-CN"/>
        </w:rPr>
        <w:t>废行为进行了立案查处</w:t>
      </w:r>
      <w:bookmarkEnd w:id="3"/>
      <w:r>
        <w:rPr>
          <w:rFonts w:hint="eastAsia" w:ascii="仿宋_GB2312" w:eastAsia="仿宋_GB2312"/>
          <w:color w:val="auto"/>
          <w:sz w:val="32"/>
          <w:szCs w:val="32"/>
          <w:lang w:val="en-US" w:eastAsia="zh-CN"/>
        </w:rPr>
        <w:t>。</w:t>
      </w:r>
      <w:bookmarkEnd w:id="4"/>
      <w:bookmarkStart w:id="5" w:name="OLE_LINK10"/>
      <w:r>
        <w:rPr>
          <w:rFonts w:hint="eastAsia" w:ascii="仿宋_GB2312" w:eastAsia="仿宋_GB2312"/>
          <w:sz w:val="32"/>
          <w:szCs w:val="32"/>
          <w:lang w:val="en-US" w:eastAsia="zh-CN"/>
        </w:rPr>
        <w:t>企业</w:t>
      </w:r>
      <w:bookmarkStart w:id="6" w:name="OLE_LINK3"/>
      <w:r>
        <w:rPr>
          <w:rFonts w:hint="eastAsia" w:ascii="仿宋_GB2312" w:eastAsia="仿宋_GB2312"/>
          <w:sz w:val="32"/>
          <w:szCs w:val="32"/>
          <w:lang w:val="en-US" w:eastAsia="zh-CN"/>
        </w:rPr>
        <w:t>完成了对区域地下水和土壤环境质量的监测工作，编制了《内蒙古东立光伏股份有限公司二期工程回填地块土壤污染状况调查及环境风险评估报告》，</w:t>
      </w:r>
      <w:bookmarkEnd w:id="6"/>
      <w:bookmarkStart w:id="7" w:name="OLE_LINK11"/>
      <w:r>
        <w:rPr>
          <w:rFonts w:hint="eastAsia" w:ascii="仿宋_GB2312" w:eastAsia="仿宋_GB2312"/>
          <w:sz w:val="32"/>
          <w:szCs w:val="32"/>
          <w:lang w:val="en-US" w:eastAsia="zh-CN"/>
        </w:rPr>
        <w:t>并落实风险管控措施。</w:t>
      </w:r>
      <w:bookmarkEnd w:id="7"/>
    </w:p>
    <w:bookmarkEnd w:id="5"/>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sz w:val="32"/>
          <w:szCs w:val="32"/>
          <w:lang w:val="en-US" w:eastAsia="zh-CN"/>
        </w:rPr>
      </w:pPr>
      <w:r>
        <w:rPr>
          <w:rFonts w:hint="eastAsia" w:ascii="楷体_GB2312" w:hAnsi="楷体_GB2312" w:eastAsia="楷体_GB2312" w:cs="楷体_GB2312"/>
          <w:b/>
          <w:bCs/>
          <w:sz w:val="32"/>
          <w:szCs w:val="32"/>
          <w:lang w:val="en-US" w:eastAsia="zh-CN"/>
        </w:rPr>
        <w:t>（二）在“市生态环境局强化业务指导和执法培训，提升基层执法人员业务素养和执法工作水平。”措施方面。</w:t>
      </w:r>
      <w:bookmarkStart w:id="8" w:name="OLE_LINK7"/>
      <w:r>
        <w:rPr>
          <w:rFonts w:hint="eastAsia" w:ascii="仿宋_GB2312" w:eastAsia="仿宋_GB2312"/>
          <w:sz w:val="32"/>
          <w:szCs w:val="32"/>
          <w:lang w:val="en-US" w:eastAsia="zh-CN"/>
        </w:rPr>
        <w:t>市生态环境局于2024年4月10日举办了全市固体废物污染防治培训班，基层执法人员业务水平得到进一步提升。</w:t>
      </w:r>
    </w:p>
    <w:bookmarkEnd w:id="8"/>
    <w:p>
      <w:pPr>
        <w:pStyle w:val="7"/>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按照《整改方案》要求，</w:t>
      </w:r>
      <w:r>
        <w:rPr>
          <w:rFonts w:hint="eastAsia" w:ascii="仿宋_GB2312" w:eastAsia="仿宋_GB2312"/>
          <w:sz w:val="32"/>
          <w:szCs w:val="32"/>
          <w:lang w:val="en-US" w:eastAsia="zh-CN"/>
        </w:rPr>
        <w:t>乌拉特前旗生态环境分局对该公司违规填埋固</w:t>
      </w:r>
      <w:r>
        <w:rPr>
          <w:rFonts w:hint="eastAsia" w:ascii="仿宋_GB2312" w:eastAsia="仿宋_GB2312"/>
          <w:color w:val="auto"/>
          <w:sz w:val="32"/>
          <w:szCs w:val="32"/>
          <w:lang w:val="en-US" w:eastAsia="zh-CN"/>
        </w:rPr>
        <w:t>废行为进行了立案查处，监督</w:t>
      </w:r>
      <w:r>
        <w:rPr>
          <w:rFonts w:hint="eastAsia" w:ascii="仿宋_GB2312" w:eastAsia="仿宋_GB2312" w:cs="Times New Roman"/>
          <w:color w:val="auto"/>
          <w:sz w:val="32"/>
          <w:szCs w:val="32"/>
          <w:lang w:val="en-US" w:eastAsia="zh-CN"/>
        </w:rPr>
        <w:t>该公司</w:t>
      </w:r>
      <w:r>
        <w:rPr>
          <w:rFonts w:hint="eastAsia" w:ascii="仿宋_GB2312" w:hAnsi="仿宋_GB2312" w:eastAsia="仿宋_GB2312" w:cs="仿宋_GB2312"/>
          <w:color w:val="auto"/>
          <w:sz w:val="32"/>
          <w:szCs w:val="32"/>
          <w:lang w:val="en-US" w:eastAsia="zh-CN"/>
        </w:rPr>
        <w:t>完成了</w:t>
      </w:r>
      <w:r>
        <w:rPr>
          <w:rFonts w:hint="eastAsia" w:ascii="仿宋_GB2312" w:eastAsia="仿宋_GB2312"/>
          <w:color w:val="auto"/>
          <w:sz w:val="32"/>
          <w:szCs w:val="32"/>
          <w:lang w:val="en-US" w:eastAsia="zh-CN"/>
        </w:rPr>
        <w:t>完成了对区域地下水和土壤环境质量的监测工作，编制了</w:t>
      </w:r>
      <w:r>
        <w:rPr>
          <w:rFonts w:hint="eastAsia" w:ascii="仿宋_GB2312" w:eastAsia="仿宋_GB2312"/>
          <w:sz w:val="32"/>
          <w:szCs w:val="32"/>
          <w:lang w:val="en-US" w:eastAsia="zh-CN"/>
        </w:rPr>
        <w:t>《内蒙古东立光伏股份有限公司二期工程回填地块土壤污染状况调查及环境风险评估报告》，并落实风险管控措施；市生态环境局举办了全市固体废物污染防治培训班，基层执法人员业务水平得到进一步提升。</w:t>
      </w:r>
      <w:r>
        <w:rPr>
          <w:rFonts w:hint="eastAsia" w:ascii="仿宋_GB2312" w:eastAsia="仿宋_GB2312" w:cs="Times New Roman"/>
          <w:sz w:val="32"/>
          <w:szCs w:val="32"/>
          <w:lang w:val="en-US" w:eastAsia="zh-CN"/>
        </w:rPr>
        <w:t>达到了整改目标要求。</w:t>
      </w:r>
    </w:p>
    <w:p>
      <w:pPr>
        <w:pStyle w:val="7"/>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pStyle w:val="4"/>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内蒙古东立光伏股份有限公司制定了《企业土壤防治管理制度》，编制了《二期工程回填地块土壤监测方案》，明确</w:t>
      </w:r>
      <w:bookmarkStart w:id="9" w:name="OLE_LINK8"/>
      <w:r>
        <w:rPr>
          <w:rFonts w:hint="eastAsia" w:ascii="仿宋_GB2312" w:eastAsia="仿宋_GB2312"/>
          <w:sz w:val="32"/>
          <w:szCs w:val="32"/>
          <w:lang w:val="en-US" w:eastAsia="zh-CN"/>
        </w:rPr>
        <w:t>了管控措施。</w:t>
      </w:r>
    </w:p>
    <w:p>
      <w:pPr>
        <w:pStyle w:val="4"/>
        <w:keepNext w:val="0"/>
        <w:keepLines w:val="0"/>
        <w:pageBreakBefore w:val="0"/>
        <w:widowControl w:val="0"/>
        <w:kinsoku/>
        <w:wordWrap/>
        <w:overflowPunct/>
        <w:topLinePunct w:val="0"/>
        <w:autoSpaceDE/>
        <w:autoSpaceDN/>
        <w:bidi w:val="0"/>
        <w:adjustRightInd/>
        <w:spacing w:line="560" w:lineRule="exact"/>
        <w:ind w:firstLine="640" w:firstLineChars="200"/>
        <w:textAlignment w:val="auto"/>
        <w:rPr>
          <w:rFonts w:hint="eastAsia" w:ascii="仿宋_GB2312" w:eastAsia="仿宋_GB2312"/>
          <w:sz w:val="32"/>
          <w:szCs w:val="32"/>
          <w:lang w:val="en-US" w:eastAsia="zh-CN"/>
        </w:rPr>
      </w:pPr>
    </w:p>
    <w:bookmarkEnd w:id="9"/>
    <w:p>
      <w:pPr>
        <w:pStyle w:val="4"/>
        <w:rPr>
          <w:rFonts w:hint="default" w:ascii="仿宋_GB2312" w:eastAsia="仿宋_GB2312"/>
          <w:sz w:val="32"/>
          <w:szCs w:val="32"/>
          <w:lang w:val="en-US" w:eastAsia="zh-CN"/>
        </w:rPr>
      </w:pPr>
      <w:bookmarkStart w:id="10" w:name="_GoBack"/>
      <w:bookmarkEnd w:id="10"/>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3"/>
                      <w:rPr>
                        <w:rStyle w:val="10"/>
                      </w:rPr>
                    </w:pPr>
                    <w:r>
                      <w:rPr>
                        <w:rStyle w:val="10"/>
                        <w:rFonts w:hint="eastAsia" w:asciiTheme="minorEastAsia" w:hAnsiTheme="minorEastAsia" w:eastAsiaTheme="minorEastAsia" w:cstheme="minorEastAsia"/>
                        <w:sz w:val="28"/>
                        <w:szCs w:val="28"/>
                      </w:rPr>
                      <w:fldChar w:fldCharType="begin"/>
                    </w:r>
                    <w:r>
                      <w:rPr>
                        <w:rStyle w:val="10"/>
                        <w:rFonts w:hint="eastAsia" w:asciiTheme="minorEastAsia" w:hAnsiTheme="minorEastAsia" w:eastAsiaTheme="minorEastAsia" w:cstheme="minorEastAsia"/>
                        <w:sz w:val="28"/>
                        <w:szCs w:val="28"/>
                      </w:rPr>
                      <w:instrText xml:space="preserve">PAGE  </w:instrText>
                    </w:r>
                    <w:r>
                      <w:rPr>
                        <w:rStyle w:val="10"/>
                        <w:rFonts w:hint="eastAsia" w:asciiTheme="minorEastAsia" w:hAnsiTheme="minorEastAsia" w:eastAsiaTheme="minorEastAsia" w:cstheme="minorEastAsia"/>
                        <w:sz w:val="28"/>
                        <w:szCs w:val="28"/>
                      </w:rPr>
                      <w:fldChar w:fldCharType="separate"/>
                    </w:r>
                    <w:r>
                      <w:rPr>
                        <w:rStyle w:val="10"/>
                        <w:rFonts w:hint="eastAsia" w:asciiTheme="minorEastAsia" w:hAnsiTheme="minorEastAsia" w:eastAsiaTheme="minorEastAsia" w:cstheme="minorEastAsia"/>
                        <w:sz w:val="28"/>
                        <w:szCs w:val="28"/>
                      </w:rPr>
                      <w:t>1</w:t>
                    </w:r>
                    <w:r>
                      <w:rPr>
                        <w:rStyle w:val="10"/>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yMGZmM2QxMjhlOTdjODNiYzBmOTdiM2MzNTgwMTAifQ=="/>
  </w:docVars>
  <w:rsids>
    <w:rsidRoot w:val="00936FD5"/>
    <w:rsid w:val="00002BD1"/>
    <w:rsid w:val="00003209"/>
    <w:rsid w:val="00023E55"/>
    <w:rsid w:val="00025E48"/>
    <w:rsid w:val="00034428"/>
    <w:rsid w:val="000411D9"/>
    <w:rsid w:val="000829B6"/>
    <w:rsid w:val="000A468C"/>
    <w:rsid w:val="000B55F1"/>
    <w:rsid w:val="000B5769"/>
    <w:rsid w:val="000B744D"/>
    <w:rsid w:val="0011718D"/>
    <w:rsid w:val="0014606D"/>
    <w:rsid w:val="00160AE7"/>
    <w:rsid w:val="00177A46"/>
    <w:rsid w:val="001871FF"/>
    <w:rsid w:val="001A11F5"/>
    <w:rsid w:val="001A3E7B"/>
    <w:rsid w:val="001B419D"/>
    <w:rsid w:val="001C3F9E"/>
    <w:rsid w:val="001C7A50"/>
    <w:rsid w:val="001E2387"/>
    <w:rsid w:val="001E772D"/>
    <w:rsid w:val="00256D98"/>
    <w:rsid w:val="002622BA"/>
    <w:rsid w:val="00271DDA"/>
    <w:rsid w:val="00281D6C"/>
    <w:rsid w:val="00286D8A"/>
    <w:rsid w:val="002B2575"/>
    <w:rsid w:val="002E2CE2"/>
    <w:rsid w:val="00314B47"/>
    <w:rsid w:val="00345C5A"/>
    <w:rsid w:val="0036709D"/>
    <w:rsid w:val="00376A41"/>
    <w:rsid w:val="00397F78"/>
    <w:rsid w:val="003A4683"/>
    <w:rsid w:val="003C1CFA"/>
    <w:rsid w:val="003D1A51"/>
    <w:rsid w:val="004161D4"/>
    <w:rsid w:val="0043727E"/>
    <w:rsid w:val="004430A3"/>
    <w:rsid w:val="004644F4"/>
    <w:rsid w:val="004C0AC7"/>
    <w:rsid w:val="004D0495"/>
    <w:rsid w:val="00526285"/>
    <w:rsid w:val="00542415"/>
    <w:rsid w:val="00567633"/>
    <w:rsid w:val="005755B5"/>
    <w:rsid w:val="005A3DD0"/>
    <w:rsid w:val="005C60BF"/>
    <w:rsid w:val="005C6529"/>
    <w:rsid w:val="005E6F6D"/>
    <w:rsid w:val="00605A18"/>
    <w:rsid w:val="0062232B"/>
    <w:rsid w:val="00662B76"/>
    <w:rsid w:val="006A662C"/>
    <w:rsid w:val="006B7A45"/>
    <w:rsid w:val="006D4EA3"/>
    <w:rsid w:val="006D6726"/>
    <w:rsid w:val="006E5F50"/>
    <w:rsid w:val="0073422F"/>
    <w:rsid w:val="00786402"/>
    <w:rsid w:val="0078655F"/>
    <w:rsid w:val="007A0255"/>
    <w:rsid w:val="007F336E"/>
    <w:rsid w:val="008323FE"/>
    <w:rsid w:val="00844805"/>
    <w:rsid w:val="00860D0F"/>
    <w:rsid w:val="00861453"/>
    <w:rsid w:val="00893241"/>
    <w:rsid w:val="008A52FD"/>
    <w:rsid w:val="008F2910"/>
    <w:rsid w:val="008F2EE3"/>
    <w:rsid w:val="00912D15"/>
    <w:rsid w:val="00936FD5"/>
    <w:rsid w:val="00973058"/>
    <w:rsid w:val="00980293"/>
    <w:rsid w:val="00980EA8"/>
    <w:rsid w:val="009819E4"/>
    <w:rsid w:val="00992E2B"/>
    <w:rsid w:val="009A120D"/>
    <w:rsid w:val="009B7C26"/>
    <w:rsid w:val="009D0CAD"/>
    <w:rsid w:val="009D2D7F"/>
    <w:rsid w:val="00A000C0"/>
    <w:rsid w:val="00A31E04"/>
    <w:rsid w:val="00A348EB"/>
    <w:rsid w:val="00A4276F"/>
    <w:rsid w:val="00A44C23"/>
    <w:rsid w:val="00A751D5"/>
    <w:rsid w:val="00A765EB"/>
    <w:rsid w:val="00AB51C5"/>
    <w:rsid w:val="00AC64D9"/>
    <w:rsid w:val="00B0724C"/>
    <w:rsid w:val="00BA1A4A"/>
    <w:rsid w:val="00C22B37"/>
    <w:rsid w:val="00C41A2C"/>
    <w:rsid w:val="00C41B89"/>
    <w:rsid w:val="00C82C9B"/>
    <w:rsid w:val="00C8765B"/>
    <w:rsid w:val="00C909C7"/>
    <w:rsid w:val="00CC1C84"/>
    <w:rsid w:val="00D271CC"/>
    <w:rsid w:val="00D35A17"/>
    <w:rsid w:val="00DD0846"/>
    <w:rsid w:val="00DF2E60"/>
    <w:rsid w:val="00E20CC4"/>
    <w:rsid w:val="00E858C2"/>
    <w:rsid w:val="00E9600B"/>
    <w:rsid w:val="00ED1681"/>
    <w:rsid w:val="00EF0A90"/>
    <w:rsid w:val="00EF1E20"/>
    <w:rsid w:val="00EF4C8E"/>
    <w:rsid w:val="00F5641D"/>
    <w:rsid w:val="00F66118"/>
    <w:rsid w:val="01530885"/>
    <w:rsid w:val="02C87851"/>
    <w:rsid w:val="03940B8C"/>
    <w:rsid w:val="039D63FE"/>
    <w:rsid w:val="04376E9A"/>
    <w:rsid w:val="0441753E"/>
    <w:rsid w:val="05156121"/>
    <w:rsid w:val="06002436"/>
    <w:rsid w:val="06201071"/>
    <w:rsid w:val="0756517C"/>
    <w:rsid w:val="07DE03A9"/>
    <w:rsid w:val="07F1493A"/>
    <w:rsid w:val="08671255"/>
    <w:rsid w:val="08FB5600"/>
    <w:rsid w:val="0A9E3971"/>
    <w:rsid w:val="0AC36001"/>
    <w:rsid w:val="0B09073C"/>
    <w:rsid w:val="0BDF037B"/>
    <w:rsid w:val="0CAC1E51"/>
    <w:rsid w:val="0D3C19B8"/>
    <w:rsid w:val="0F0E5742"/>
    <w:rsid w:val="10E76389"/>
    <w:rsid w:val="11E855AF"/>
    <w:rsid w:val="13E12EF7"/>
    <w:rsid w:val="14A3626B"/>
    <w:rsid w:val="17505720"/>
    <w:rsid w:val="17CF1DBC"/>
    <w:rsid w:val="17E16EF9"/>
    <w:rsid w:val="18304B05"/>
    <w:rsid w:val="195B59A7"/>
    <w:rsid w:val="1A651E19"/>
    <w:rsid w:val="1BD50639"/>
    <w:rsid w:val="1E171ACA"/>
    <w:rsid w:val="1E6D0FE6"/>
    <w:rsid w:val="1F00786C"/>
    <w:rsid w:val="1F885895"/>
    <w:rsid w:val="2052320A"/>
    <w:rsid w:val="215E7403"/>
    <w:rsid w:val="23CE2795"/>
    <w:rsid w:val="24266F58"/>
    <w:rsid w:val="254B5493"/>
    <w:rsid w:val="26E46F69"/>
    <w:rsid w:val="279E4387"/>
    <w:rsid w:val="28916349"/>
    <w:rsid w:val="29E11FD9"/>
    <w:rsid w:val="2A455266"/>
    <w:rsid w:val="2B735DB2"/>
    <w:rsid w:val="2C0973DD"/>
    <w:rsid w:val="2C2B637F"/>
    <w:rsid w:val="2E387800"/>
    <w:rsid w:val="2F594BBE"/>
    <w:rsid w:val="307E1BD0"/>
    <w:rsid w:val="328F06AE"/>
    <w:rsid w:val="32B75B9F"/>
    <w:rsid w:val="34A817CA"/>
    <w:rsid w:val="34C86A3E"/>
    <w:rsid w:val="354400F1"/>
    <w:rsid w:val="35F38D1F"/>
    <w:rsid w:val="363575C4"/>
    <w:rsid w:val="367B7D27"/>
    <w:rsid w:val="36C77171"/>
    <w:rsid w:val="36D149CE"/>
    <w:rsid w:val="390B206A"/>
    <w:rsid w:val="3B376DB2"/>
    <w:rsid w:val="3BAE0FA8"/>
    <w:rsid w:val="3BD43AB7"/>
    <w:rsid w:val="3BD97225"/>
    <w:rsid w:val="3BE74776"/>
    <w:rsid w:val="3E13117B"/>
    <w:rsid w:val="3F9F616B"/>
    <w:rsid w:val="40DE0BF0"/>
    <w:rsid w:val="41553EE8"/>
    <w:rsid w:val="41D74E7C"/>
    <w:rsid w:val="42B5117E"/>
    <w:rsid w:val="4639066F"/>
    <w:rsid w:val="463C18DA"/>
    <w:rsid w:val="467F6241"/>
    <w:rsid w:val="46FC12A2"/>
    <w:rsid w:val="496C26FD"/>
    <w:rsid w:val="4ABC45AE"/>
    <w:rsid w:val="4ACB6E19"/>
    <w:rsid w:val="4B092F54"/>
    <w:rsid w:val="4C652340"/>
    <w:rsid w:val="506523A3"/>
    <w:rsid w:val="512D2E60"/>
    <w:rsid w:val="5212240E"/>
    <w:rsid w:val="52205254"/>
    <w:rsid w:val="523D0D94"/>
    <w:rsid w:val="52822E59"/>
    <w:rsid w:val="53047C15"/>
    <w:rsid w:val="541714A3"/>
    <w:rsid w:val="545F57F1"/>
    <w:rsid w:val="54A11212"/>
    <w:rsid w:val="555C7B26"/>
    <w:rsid w:val="557A594A"/>
    <w:rsid w:val="578A7AC7"/>
    <w:rsid w:val="5AFF0C3C"/>
    <w:rsid w:val="5C275E89"/>
    <w:rsid w:val="5CBF581C"/>
    <w:rsid w:val="5DAE1159"/>
    <w:rsid w:val="5E7222B0"/>
    <w:rsid w:val="5F0C71E2"/>
    <w:rsid w:val="5F302184"/>
    <w:rsid w:val="5FA53483"/>
    <w:rsid w:val="61587E12"/>
    <w:rsid w:val="642D1927"/>
    <w:rsid w:val="646A1118"/>
    <w:rsid w:val="64AD1E58"/>
    <w:rsid w:val="66076329"/>
    <w:rsid w:val="66EB24B0"/>
    <w:rsid w:val="67173C5E"/>
    <w:rsid w:val="673645E0"/>
    <w:rsid w:val="676B1796"/>
    <w:rsid w:val="678707C6"/>
    <w:rsid w:val="687D6403"/>
    <w:rsid w:val="6C330121"/>
    <w:rsid w:val="6C4365A8"/>
    <w:rsid w:val="6D2531FB"/>
    <w:rsid w:val="6DEE2CEC"/>
    <w:rsid w:val="6E1B3FA7"/>
    <w:rsid w:val="6EB14D27"/>
    <w:rsid w:val="70E46684"/>
    <w:rsid w:val="726F611B"/>
    <w:rsid w:val="72750E75"/>
    <w:rsid w:val="7295212E"/>
    <w:rsid w:val="72C56820"/>
    <w:rsid w:val="7393CD75"/>
    <w:rsid w:val="75F21D04"/>
    <w:rsid w:val="7609098D"/>
    <w:rsid w:val="769E2C90"/>
    <w:rsid w:val="76CA15BD"/>
    <w:rsid w:val="77526BAA"/>
    <w:rsid w:val="791E3C34"/>
    <w:rsid w:val="79485D32"/>
    <w:rsid w:val="79956022"/>
    <w:rsid w:val="7BDB32C0"/>
    <w:rsid w:val="7C2044CE"/>
    <w:rsid w:val="7E040976"/>
    <w:rsid w:val="7E3E16AB"/>
    <w:rsid w:val="7E6F6431"/>
    <w:rsid w:val="7EC6330D"/>
    <w:rsid w:val="7F0C1CFB"/>
    <w:rsid w:val="7F591119"/>
    <w:rsid w:val="BBD9BEC3"/>
    <w:rsid w:val="FF1D11D9"/>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
    <w:qFormat/>
    <w:uiPriority w:val="99"/>
    <w:pPr>
      <w:spacing w:after="120"/>
    </w:p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locked/>
    <w:uiPriority w:val="0"/>
    <w:pPr>
      <w:ind w:left="210"/>
      <w:jc w:val="left"/>
    </w:pPr>
    <w:rPr>
      <w:smallCaps/>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7">
    <w:name w:val="Body Text First Indent"/>
    <w:basedOn w:val="2"/>
    <w:next w:val="4"/>
    <w:qFormat/>
    <w:uiPriority w:val="0"/>
    <w:pPr>
      <w:ind w:firstLine="420" w:firstLineChars="100"/>
    </w:pPr>
    <w:rPr>
      <w:rFonts w:ascii="Calibri" w:hAnsi="Calibri"/>
      <w:szCs w:val="26"/>
    </w:rPr>
  </w:style>
  <w:style w:type="character" w:styleId="10">
    <w:name w:val="page number"/>
    <w:basedOn w:val="9"/>
    <w:qFormat/>
    <w:uiPriority w:val="99"/>
    <w:rPr>
      <w:rFonts w:cs="Times New Roman"/>
    </w:rPr>
  </w:style>
  <w:style w:type="character" w:styleId="11">
    <w:name w:val="Emphasis"/>
    <w:basedOn w:val="9"/>
    <w:qFormat/>
    <w:uiPriority w:val="99"/>
    <w:rPr>
      <w:rFonts w:cs="Times New Roman"/>
      <w:i/>
      <w:iCs/>
    </w:rPr>
  </w:style>
  <w:style w:type="character" w:customStyle="1" w:styleId="12">
    <w:name w:val="Body Text Char"/>
    <w:basedOn w:val="9"/>
    <w:link w:val="2"/>
    <w:semiHidden/>
    <w:qFormat/>
    <w:locked/>
    <w:uiPriority w:val="99"/>
    <w:rPr>
      <w:rFonts w:ascii="Calibri" w:hAnsi="Calibri" w:cs="Times New Roman"/>
      <w:sz w:val="24"/>
      <w:szCs w:val="24"/>
    </w:rPr>
  </w:style>
  <w:style w:type="character" w:customStyle="1" w:styleId="13">
    <w:name w:val="Footer Char"/>
    <w:basedOn w:val="9"/>
    <w:link w:val="3"/>
    <w:semiHidden/>
    <w:qFormat/>
    <w:locked/>
    <w:uiPriority w:val="99"/>
    <w:rPr>
      <w:rFonts w:ascii="Calibri" w:hAnsi="Calibri" w:cs="Times New Roman"/>
      <w:sz w:val="18"/>
      <w:szCs w:val="18"/>
    </w:rPr>
  </w:style>
  <w:style w:type="paragraph" w:styleId="14">
    <w:name w:val="List Paragraph"/>
    <w:basedOn w:val="1"/>
    <w:qFormat/>
    <w:uiPriority w:val="34"/>
    <w:pPr>
      <w:ind w:firstLine="420" w:firstLineChars="200"/>
    </w:pPr>
  </w:style>
  <w:style w:type="paragraph" w:customStyle="1" w:styleId="15">
    <w:name w:val="列出段落1"/>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China</Company>
  <Pages>2</Pages>
  <Words>816</Words>
  <Characters>834</Characters>
  <Lines>0</Lines>
  <Paragraphs>0</Paragraphs>
  <TotalTime>14</TotalTime>
  <ScaleCrop>false</ScaleCrop>
  <LinksUpToDate>false</LinksUpToDate>
  <CharactersWithSpaces>834</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2019-07-10T06:15:00Z</dcterms:created>
  <dc:creator>Microsoft</dc:creator>
  <cp:lastModifiedBy>Administrator</cp:lastModifiedBy>
  <cp:lastPrinted>2024-10-30T02:13:00Z</cp:lastPrinted>
  <dcterms:modified xsi:type="dcterms:W3CDTF">2024-12-17T07:22:33Z</dcterms:modified>
  <dc:title>乌拉特中旗生态环境保护工作调研反馈意见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E990E521003D419891DAC60A38DD1B52_13</vt:lpwstr>
  </property>
</Properties>
</file>