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巴彦淖尔市农牧局</w:t>
      </w:r>
      <w:r>
        <w:rPr>
          <w:rFonts w:hint="default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关于“</w:t>
      </w:r>
      <w:r>
        <w:rPr>
          <w:rFonts w:hint="eastAsia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部分智能配肥站停运</w:t>
      </w:r>
      <w:r>
        <w:rPr>
          <w:rFonts w:hint="default" w:ascii="方正小标宋简体" w:hAnsi="方正小标宋简体" w:eastAsia="方正小标宋简体" w:cs="方正小标宋简体"/>
          <w:snapToGrid w:val="0"/>
          <w:kern w:val="2"/>
          <w:sz w:val="44"/>
          <w:szCs w:val="44"/>
          <w:lang w:val="en-US" w:eastAsia="zh-CN"/>
        </w:rPr>
        <w:t>问题”整改任务的自评报告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0" w:line="560" w:lineRule="exact"/>
        <w:ind w:right="842"/>
        <w:jc w:val="center"/>
        <w:textAlignment w:val="baseline"/>
        <w:rPr>
          <w:rFonts w:hint="default" w:ascii="Times New Roman" w:hAnsi="Times New Roman" w:eastAsia="方正小标宋简体" w:cs="Times New Roman"/>
          <w:b w:val="0"/>
          <w:bCs w:val="0"/>
          <w:spacing w:val="-34"/>
          <w:sz w:val="44"/>
          <w:szCs w:val="44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市整改工作领导小组办公室：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按照《巴彦淖尔市贯彻落实第二轮自治区生态环境保护督 察报告整改方案或2023年自治区黄河流域生态环境警示片涉及 巴彦淖尔市问题整改方案》《关于做好第二轮自治区生态环境保护督察报告和2023年度自治区黄河流域生态环境警示片反馈整改任务销号工作的通知》要求，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市农牧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局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高度重视，积极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组织各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旗县区完成了“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部分智能配肥站停运问题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”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问题的整改工作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，并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达到了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既定的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整改目标要求，现申请履行销号程序。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64"/>
        <w:jc w:val="both"/>
        <w:textAlignment w:val="baseline"/>
        <w:outlineLvl w:val="0"/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  <w:t>一、整改措施落实情况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3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</w:rPr>
        <w:t>(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  <w:lang w:val="en-US" w:eastAsia="zh-CN"/>
        </w:rPr>
        <w:t>一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</w:rPr>
        <w:t>)</w:t>
      </w:r>
      <w:r>
        <w:rPr>
          <w:rFonts w:hint="default" w:ascii="Times New Roman" w:hAnsi="Times New Roman" w:eastAsia="楷体_GB2312" w:cs="Times New Roman"/>
          <w:b/>
          <w:bCs/>
          <w:spacing w:val="0"/>
          <w:sz w:val="32"/>
          <w:szCs w:val="32"/>
          <w:lang w:eastAsia="zh-CN"/>
        </w:rPr>
        <w:t>在全面排查方面。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对已建成的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智能配肥站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进行了深入细致的摸底调查和科学严谨的分析研判。通过实地走访、查阅资料、与相关工作人员交流等方式，全面了解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智能配肥站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的运营情况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存在的问题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及困难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。在此基础上，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结合当地实际情况，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明确了整改目标及整改措施，确保整改工作有序进行。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firstLine="643" w:firstLineChars="200"/>
        <w:jc w:val="both"/>
        <w:textAlignment w:val="baseline"/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en-US" w:bidi="ar-SA"/>
        </w:rPr>
        <w:t>(</w:t>
      </w: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二</w:t>
      </w: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en-US" w:bidi="ar-SA"/>
        </w:rPr>
        <w:t>)</w:t>
      </w: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在</w:t>
      </w:r>
      <w:r>
        <w:rPr>
          <w:rFonts w:hint="eastAsia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宣传引导</w:t>
      </w:r>
      <w:r>
        <w:rPr>
          <w:rFonts w:hint="default" w:ascii="Times New Roman" w:hAnsi="Times New Roman" w:eastAsia="楷体_GB2312" w:cs="Times New Roman"/>
          <w:b/>
          <w:bCs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方面。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为提高广大农民对配方施肥的认识和积极性，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highlight w:val="none"/>
          <w:lang w:val="en-US" w:eastAsia="zh-CN" w:bidi="ar-SA"/>
        </w:rPr>
        <w:t>组织举</w:t>
      </w:r>
      <w:r>
        <w:rPr>
          <w:rFonts w:hint="eastAsia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  <w:t>办多场科学施肥培训会，邀请农业专家进行授课，发放大量科学施肥宣传资料，向农民普及施肥知识和技术。同时，积极引导配肥站与复合肥、液体肥等肥料生产厂家开展合作，生产符合广大农民需要的配方肥料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664"/>
        <w:jc w:val="both"/>
        <w:textAlignment w:val="baseline"/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b w:val="0"/>
          <w:bCs w:val="0"/>
          <w:spacing w:val="0"/>
          <w:sz w:val="32"/>
          <w:szCs w:val="32"/>
        </w:rPr>
        <w:t>二、整改目标完成情况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按照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《整改方案》要求，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对全市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85家智能配肥站运行情况进行摸排调查，调查显示：现有42家智能配肥站正常运营，20家智能配肥站可盘活利用，23家智能配肥站彻底关停（5家补贴已退回）。经分类盘活利用，确保智能配肥站能用尽用，达到了整改要求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40" w:right="32" w:firstLine="584"/>
        <w:jc w:val="both"/>
        <w:textAlignment w:val="baseline"/>
        <w:rPr>
          <w:rFonts w:hint="default" w:ascii="Times New Roman" w:hAnsi="Times New Roman" w:eastAsia="黑体" w:cs="Times New Roman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pacing w:val="0"/>
          <w:sz w:val="32"/>
          <w:szCs w:val="32"/>
          <w:lang w:eastAsia="zh-CN"/>
        </w:rPr>
        <w:t>相关制度机制建设情况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为落实“整改一个问题、规范一个领域”的工作要求，全面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开展智能配肥站分类盘活利用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工作，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市农牧局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印发了《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val="en-US" w:eastAsia="zh-CN"/>
        </w:rPr>
        <w:t>市农牧局关于第二轮自治区生态环境保护督察反映问题整改方案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明确了各部门的职责分工、工作目标和工作要求。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同时，印发了《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关于做好农牧领域生态工程项目建设设施盘活利用工作的通知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spacing w:val="0"/>
          <w:sz w:val="32"/>
          <w:szCs w:val="32"/>
          <w:lang w:eastAsia="zh-CN"/>
        </w:rPr>
        <w:t>要求各旗县区分类制定配肥站盘活利用计划，确保配肥站能用尽用。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jc w:val="both"/>
        <w:textAlignment w:val="baseline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7" w:line="560" w:lineRule="exact"/>
        <w:ind w:left="2234" w:leftChars="1064" w:firstLine="3520" w:firstLineChars="1100"/>
        <w:jc w:val="center"/>
        <w:textAlignment w:val="baseline"/>
        <w:rPr>
          <w:rFonts w:hint="default" w:ascii="Times New Roman" w:hAnsi="Times New Roman" w:eastAsia="仿宋_GB2312" w:cs="Times New Roman"/>
          <w:b w:val="0"/>
          <w:bCs w:val="0"/>
          <w:snapToGrid w:val="0"/>
          <w:color w:val="000000"/>
          <w:spacing w:val="0"/>
          <w:kern w:val="0"/>
          <w:sz w:val="32"/>
          <w:szCs w:val="32"/>
          <w:lang w:val="en-US" w:eastAsia="zh-CN" w:bidi="ar-SA"/>
        </w:rPr>
      </w:pPr>
      <w:bookmarkStart w:id="0" w:name="_GoBack"/>
      <w:bookmarkEnd w:id="0"/>
    </w:p>
    <w:sectPr>
      <w:footerReference r:id="rId5" w:type="default"/>
      <w:pgSz w:w="11900" w:h="16820"/>
      <w:pgMar w:top="2154" w:right="1531" w:bottom="2154" w:left="1531" w:header="0" w:footer="82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71" w:lineRule="auto"/>
      <w:ind w:left="4049"/>
      <w:rPr>
        <w:rFonts w:ascii="Times New Roman" w:hAnsi="Times New Roman" w:eastAsia="Times New Roman" w:cs="Times New Roman"/>
        <w:sz w:val="33"/>
        <w:szCs w:val="3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B5EAC4"/>
    <w:multiLevelType w:val="singleLevel"/>
    <w:tmpl w:val="29B5EAC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MwZGRkNGI3MGExYTU2M2VhZDg4NDUxM2IxM2EyYTIifQ=="/>
  </w:docVars>
  <w:rsids>
    <w:rsidRoot w:val="00000000"/>
    <w:rsid w:val="025003A6"/>
    <w:rsid w:val="02C95F7F"/>
    <w:rsid w:val="02E903CF"/>
    <w:rsid w:val="03661A20"/>
    <w:rsid w:val="03C23751"/>
    <w:rsid w:val="04B14F1D"/>
    <w:rsid w:val="065F7326"/>
    <w:rsid w:val="07181283"/>
    <w:rsid w:val="0854453D"/>
    <w:rsid w:val="08BD20E2"/>
    <w:rsid w:val="08BF5E5A"/>
    <w:rsid w:val="09DB3168"/>
    <w:rsid w:val="0A982E07"/>
    <w:rsid w:val="0D676AC1"/>
    <w:rsid w:val="0E82671D"/>
    <w:rsid w:val="0EA57083"/>
    <w:rsid w:val="0F517A28"/>
    <w:rsid w:val="12E32CBD"/>
    <w:rsid w:val="13561AB1"/>
    <w:rsid w:val="146B333A"/>
    <w:rsid w:val="14FE7D0A"/>
    <w:rsid w:val="15431BC1"/>
    <w:rsid w:val="15681628"/>
    <w:rsid w:val="15C40F54"/>
    <w:rsid w:val="16021A7C"/>
    <w:rsid w:val="161F262E"/>
    <w:rsid w:val="162437A1"/>
    <w:rsid w:val="17A50911"/>
    <w:rsid w:val="17D631C0"/>
    <w:rsid w:val="1840063A"/>
    <w:rsid w:val="18DE057F"/>
    <w:rsid w:val="19616ABA"/>
    <w:rsid w:val="19E5593D"/>
    <w:rsid w:val="1C5C7296"/>
    <w:rsid w:val="1F861028"/>
    <w:rsid w:val="208D63E6"/>
    <w:rsid w:val="23B048C6"/>
    <w:rsid w:val="24F1163A"/>
    <w:rsid w:val="250C35C0"/>
    <w:rsid w:val="26511C6B"/>
    <w:rsid w:val="26602FFF"/>
    <w:rsid w:val="26747E2C"/>
    <w:rsid w:val="275859A0"/>
    <w:rsid w:val="292A511A"/>
    <w:rsid w:val="2967011C"/>
    <w:rsid w:val="298A7967"/>
    <w:rsid w:val="2C5663F1"/>
    <w:rsid w:val="2CEB31B1"/>
    <w:rsid w:val="2E32053F"/>
    <w:rsid w:val="2E5C3FC8"/>
    <w:rsid w:val="2E840E29"/>
    <w:rsid w:val="2E913546"/>
    <w:rsid w:val="30E87D95"/>
    <w:rsid w:val="31C61758"/>
    <w:rsid w:val="33857B1D"/>
    <w:rsid w:val="34473024"/>
    <w:rsid w:val="365E39F8"/>
    <w:rsid w:val="384C6A06"/>
    <w:rsid w:val="39D569DC"/>
    <w:rsid w:val="3C5207B8"/>
    <w:rsid w:val="3DBC05DF"/>
    <w:rsid w:val="3F852C53"/>
    <w:rsid w:val="41032081"/>
    <w:rsid w:val="414C1C7A"/>
    <w:rsid w:val="41832A67"/>
    <w:rsid w:val="41DE664A"/>
    <w:rsid w:val="420A743F"/>
    <w:rsid w:val="425B7C9B"/>
    <w:rsid w:val="44191BBB"/>
    <w:rsid w:val="4496320C"/>
    <w:rsid w:val="44D44999"/>
    <w:rsid w:val="4666290D"/>
    <w:rsid w:val="46B34549"/>
    <w:rsid w:val="482E032B"/>
    <w:rsid w:val="4A7A7858"/>
    <w:rsid w:val="4C3E2B07"/>
    <w:rsid w:val="4FC00114"/>
    <w:rsid w:val="4FD55DB8"/>
    <w:rsid w:val="503058F6"/>
    <w:rsid w:val="51220301"/>
    <w:rsid w:val="51583794"/>
    <w:rsid w:val="51894824"/>
    <w:rsid w:val="533C1422"/>
    <w:rsid w:val="54B25E40"/>
    <w:rsid w:val="55172147"/>
    <w:rsid w:val="554A6E6E"/>
    <w:rsid w:val="55D43B94"/>
    <w:rsid w:val="569357FD"/>
    <w:rsid w:val="57B7551B"/>
    <w:rsid w:val="57E00F16"/>
    <w:rsid w:val="5A105AE3"/>
    <w:rsid w:val="5AC266B1"/>
    <w:rsid w:val="5AEB20AC"/>
    <w:rsid w:val="5B527A35"/>
    <w:rsid w:val="5B6B0AF7"/>
    <w:rsid w:val="5C1E200D"/>
    <w:rsid w:val="5CDD77D2"/>
    <w:rsid w:val="5DFB0858"/>
    <w:rsid w:val="5E7F3237"/>
    <w:rsid w:val="5F155949"/>
    <w:rsid w:val="5F313E05"/>
    <w:rsid w:val="60651FB9"/>
    <w:rsid w:val="60E37145"/>
    <w:rsid w:val="613F280A"/>
    <w:rsid w:val="61F01D56"/>
    <w:rsid w:val="62A3326C"/>
    <w:rsid w:val="63DC6A36"/>
    <w:rsid w:val="641F0E7D"/>
    <w:rsid w:val="6461186A"/>
    <w:rsid w:val="64F97173"/>
    <w:rsid w:val="65750EF0"/>
    <w:rsid w:val="66E856F1"/>
    <w:rsid w:val="67DF08A2"/>
    <w:rsid w:val="67EE4F89"/>
    <w:rsid w:val="6A246A40"/>
    <w:rsid w:val="6ACB15B2"/>
    <w:rsid w:val="6B9B5A9A"/>
    <w:rsid w:val="6C3B62C3"/>
    <w:rsid w:val="6C5F1FB2"/>
    <w:rsid w:val="6CA16A6E"/>
    <w:rsid w:val="705160B5"/>
    <w:rsid w:val="70BF5715"/>
    <w:rsid w:val="738E5794"/>
    <w:rsid w:val="74406B6D"/>
    <w:rsid w:val="746F2FAE"/>
    <w:rsid w:val="75590FF6"/>
    <w:rsid w:val="75BC2223"/>
    <w:rsid w:val="76500BBD"/>
    <w:rsid w:val="77CB499F"/>
    <w:rsid w:val="78D21D5D"/>
    <w:rsid w:val="78F65A4C"/>
    <w:rsid w:val="793D367B"/>
    <w:rsid w:val="7BFA5853"/>
    <w:rsid w:val="7FBD3767"/>
    <w:rsid w:val="E7FDAF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560" w:lineRule="exact"/>
      <w:ind w:firstLine="880" w:firstLineChars="200"/>
      <w:jc w:val="left"/>
      <w:outlineLvl w:val="3"/>
    </w:pPr>
    <w:rPr>
      <w:rFonts w:ascii="仿宋_GB2312" w:hAnsi="仿宋_GB2312" w:eastAsia="仿宋_GB2312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仿宋" w:hAnsi="仿宋" w:eastAsia="仿宋" w:cs="仿宋"/>
      <w:sz w:val="32"/>
      <w:szCs w:val="32"/>
      <w:lang w:val="en-US" w:eastAsia="en-US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800</Words>
  <Characters>810</Characters>
  <TotalTime>5270</TotalTime>
  <ScaleCrop>false</ScaleCrop>
  <LinksUpToDate>false</LinksUpToDate>
  <CharactersWithSpaces>812</CharactersWithSpaces>
  <Application>WPS Office_11.8.2.12187_F1E327BC-269C-435d-A152-05C5408002CA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2024-09-03T23:12:00Z</dcterms:created>
  <dc:creator>Kingsoft-PDF</dc:creator>
  <cp:lastModifiedBy>Administrator</cp:lastModifiedBy>
  <cp:lastPrinted>2024-09-13T15:33:00Z</cp:lastPrinted>
  <dcterms:modified xsi:type="dcterms:W3CDTF">2024-12-17T07:07:41Z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2024-09-03T15:12:54Z</vt:filetime>
  </property>
  <property fmtid="{D5CDD505-2E9C-101B-9397-08002B2CF9AE}" pid="4" name="UsrData">
    <vt:lpwstr>66d6b6f2e1e4c5001f685177wl</vt:lpwstr>
  </property>
  <property fmtid="{D5CDD505-2E9C-101B-9397-08002B2CF9AE}" pid="5" name="KSOProductBuildVer">
    <vt:lpwstr>2052-11.8.2.12187</vt:lpwstr>
  </property>
  <property fmtid="{D5CDD505-2E9C-101B-9397-08002B2CF9AE}" pid="6" name="ICV">
    <vt:lpwstr>AD24442032F44C429ABFEF44BF3FA143_13</vt:lpwstr>
  </property>
</Properties>
</file>