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1E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u w:val="none" w:color="auto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 w:color="auto"/>
          <w:lang w:val="en-US" w:eastAsia="zh-CN"/>
        </w:rPr>
        <w:t>附件</w:t>
      </w:r>
    </w:p>
    <w:p w14:paraId="67FFA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 w:color="auto"/>
          <w:lang w:val="en-US" w:eastAsia="zh-CN"/>
        </w:rPr>
      </w:pPr>
    </w:p>
    <w:p w14:paraId="5A0C3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 w:color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 w:color="auto"/>
          <w:lang w:val="en-US" w:eastAsia="zh-CN"/>
        </w:rPr>
        <w:t>巴彦淖尔经济技术开发区</w:t>
      </w:r>
    </w:p>
    <w:p w14:paraId="33499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 w:color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 w:color="auto"/>
          <w:lang w:val="en-US" w:eastAsia="zh-CN"/>
        </w:rPr>
        <w:t>助企暖企行动方案</w:t>
      </w:r>
    </w:p>
    <w:p w14:paraId="67DB2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none" w:color="auto"/>
        </w:rPr>
      </w:pPr>
    </w:p>
    <w:p w14:paraId="3453F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为深入贯彻市委五届八次全会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市“两会”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精神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落细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落实“助企行动”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部署要求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，千方百计帮助企业解决困难和问题，让企业放心投资、安心经营、舒心发展，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结合经开区实际，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制定本方案。</w:t>
      </w:r>
    </w:p>
    <w:p w14:paraId="0DADF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sz w:val="32"/>
          <w:szCs w:val="32"/>
          <w:u w:val="none" w:color="auto"/>
        </w:rPr>
        <w:t>一、总体要求</w:t>
      </w:r>
    </w:p>
    <w:p w14:paraId="2B3AE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深入贯彻落实党中央、国务院决策部署和自治区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党委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政府及市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委、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政府工作要求，以铸牢中华民族共同体意识为工作主线，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以深入开展助企暖企行动为抓手，引导广大党员干部争当跑得快、态度好、笑脸相迎、服务周到、善于沟通协调的“金牌店小二”，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切实为企业解决实际困难和问题，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进一步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提升企业获得感和满意度，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努力营造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最有力度、最有温度、最有速度的超一流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营商环境，助推经开区经济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高质量发展。</w:t>
      </w:r>
    </w:p>
    <w:p w14:paraId="42A1F3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sz w:val="32"/>
          <w:szCs w:val="32"/>
          <w:u w:val="none" w:color="auto"/>
        </w:rPr>
        <w:t>二、重点任务</w:t>
      </w:r>
    </w:p>
    <w:p w14:paraId="518B4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  <w:lang w:val="en-US" w:eastAsia="zh-CN"/>
        </w:rPr>
        <w:t xml:space="preserve">（一） 助企强保障 </w:t>
      </w:r>
    </w:p>
    <w:p w14:paraId="53EA3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开展“要素保障提质行动”，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建设局牵头实施电厂路北段、河套大街西段以及恒丰街西段道路新建和园区管网改造工程，不断强化水、电、气、暖、通信等生产要素保障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以及环境容量、能耗指标等新兴生产要素供应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引导企业用好绿色电价和优惠电价政策。</w:t>
      </w:r>
    </w:p>
    <w:p w14:paraId="49C6F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2.推动自来水公司智能改造、污水处理厂节能降耗提升工程，高质量保洁环境卫生、管护公共绿地和章嘉庙湿地，打造更加舒适的投资环境。</w:t>
      </w:r>
    </w:p>
    <w:p w14:paraId="5F729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经济发展局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建立“小升规”企业培育库，动态更新“准规模以上企业清单”和“拟入库项目清单”，实施靶向培育和联合帮扶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建立企业退库预警监测机制，开展针对性帮扶，防止规模以上企业降规退库。</w:t>
      </w:r>
    </w:p>
    <w:p w14:paraId="7BF63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常态化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开展“企业点题、政府解题”专项行动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，产业服务中心通过问卷调查、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全市“一码通”平台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反馈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形式，开展企业意见征集活动，及时掌握企业生产、发展过程中存在的难点、堵点问题，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建立问题收集、转办、解决、反馈闭环工作机制，“面对面”问需于企，“心贴心”助企发展。</w:t>
      </w:r>
    </w:p>
    <w:p w14:paraId="4BAA3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  <w:lang w:val="en-US" w:eastAsia="zh-CN"/>
        </w:rPr>
        <w:t>（二）助企办手续</w:t>
      </w:r>
    </w:p>
    <w:p w14:paraId="2F618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5.推行帮代办服务机制。坚持“一个项目、一名领导、一套专班、一张清单、一抓到底”，各部门单位开展手续办理全过程包办代办服务，让企业办事“少跑路”。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按照“谁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负责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谁盯办”原则，主动加强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与市级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对口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审批部门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的对接，做好本系统审批手续的落实。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各包联部门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通过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协调盯办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、挂图作战等方式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建立全流程手续清零台账，提供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精准化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服务，</w:t>
      </w:r>
    </w:p>
    <w:p w14:paraId="1F9FE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做到“办结一个、销号一个”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。</w:t>
      </w:r>
    </w:p>
    <w:p w14:paraId="17EDF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建立审批协调联动机制。畅通自然资源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eastAsia="zh-CN"/>
        </w:rPr>
        <w:t>分局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经济发展局、建设局及其他项目审批部门之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间的项目推送渠道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加快项目环评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安评、稳评、能评、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林草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及其相关手续办理进度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自然资源分局适时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开展自然保护区、水源地保护区、文物保护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等前期核查工作，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eastAsia="zh-CN"/>
        </w:rPr>
        <w:t>及时向产业服务中心推送建设用地组件范围，督促其办理林草地手续，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加快土地报批工作进程。</w:t>
      </w:r>
    </w:p>
    <w:p w14:paraId="6E094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7.深化集成创新服务。完善“并联审批”、“告知承诺+容缺受理”、分阶段施工许可和标准地供应、一次性告知等工作机制，推行“一窗受理·一张表单·一套材料·一次办成”工作模式，实现“高效办好一件事”。自然资源局、建设管理局、经济发展局、市场监督管理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、税务分局等单位年内至少创新1项“一件事”助企服务工作亮点。产业服务中心健全“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集中受理、分类处置、统一协调、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部门负责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、马上就办、限时办结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的联动工作机制，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12345政务服务热线“四率”（响应率、办结率、解决率、满意率）力争达到100%。</w:t>
      </w:r>
    </w:p>
    <w:p w14:paraId="768A2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  <w:lang w:val="en-US" w:eastAsia="zh-CN"/>
        </w:rPr>
        <w:t>（三）助企争项目</w:t>
      </w:r>
    </w:p>
    <w:p w14:paraId="4D254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8.经济发展局积极研究政策、谋划项目，带头“跑厅进部”，做好与上级对口部门的衔接沟通，做到论证一批、建设一批、申报一批、储备一批。</w:t>
      </w:r>
    </w:p>
    <w:p w14:paraId="30396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9.经济发展局梳理制定涉企政策清单，面对面宣讲解读，提高政策知晓度。同等对待国企、民企，支持有潜力、有需求的企业申报产业发展、科技创新等扶持资金，推动“政策包”直达快享。</w:t>
      </w:r>
    </w:p>
    <w:p w14:paraId="449CB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  <w:lang w:val="en-US" w:eastAsia="zh-CN"/>
        </w:rPr>
        <w:t>（四）助企招人才</w:t>
      </w:r>
    </w:p>
    <w:p w14:paraId="62112D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10.构建“管委会+院校+企业+人力资源机构”服务机制，综合办、经济发展局定期举办校园招聘、产学研对接等活动，机关党委及时发布人才需求信息，校企联手培养“河套工匠”，切实解决企业用工难的问题。</w:t>
      </w:r>
    </w:p>
    <w:p w14:paraId="18B9E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  <w:lang w:val="en-US" w:eastAsia="zh-CN"/>
        </w:rPr>
        <w:t>（五）助企获信贷</w:t>
      </w:r>
    </w:p>
    <w:p w14:paraId="21870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11.财政金融局全面掌握辖区企业贷款需求，深入开展政银企对接活动，推动银信部门针对小微企业融资痛点优化金融产品和服务，最大限度满足企业的信贷需求。组建金融服务团队，推行普惠“金融超市”，开展“点对点”精准服务。</w:t>
      </w:r>
    </w:p>
    <w:p w14:paraId="129D3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12.经济发展局积极帮助企业争取中央预算内投资、超长期国债“两新”项目、设备更新和技术改造再贷款、专项债券资金。加强与金融部门合作，通过风险补偿金、成果质押、科技创新再贷款、科研项目贷、成果转化贷、科技企业信用贷等措施，帮助科技企业争取科技贷款。</w:t>
      </w:r>
    </w:p>
    <w:p w14:paraId="109BD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  <w:lang w:val="en-US" w:eastAsia="zh-CN"/>
        </w:rPr>
        <w:t>（六）助企强科技</w:t>
      </w:r>
    </w:p>
    <w:p w14:paraId="28192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13.提升企业创新主体地位。经济发展局认真落实全市重大科技计划项目“揭榜挂帅”实施办法，鼓励支持企业牵头深化产学研合作，联合高校、科研院所承担科技计划项目，组件创新平台载体，开展关键技术攻关和成果转化项目。</w:t>
      </w:r>
    </w:p>
    <w:p w14:paraId="38FB2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14.加强企业创新平台建设。经济发展局梯次培养创新型企业，壮大科技型中小企业、高新技术企业、专精特新企业队伍。持续推进科技型企业“双倍增行动”，打造一批科技领军、博士科研工作站等类型的科技企业。支持企业建设智能工厂、数字车间，以“数字”强身，由制造转向“智造”。</w:t>
      </w:r>
    </w:p>
    <w:p w14:paraId="6FAA3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15.引导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企业开展职工技能培训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综合办、经济发展局帮助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符合条件的企业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争取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培训项目补贴支持。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联合市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人社局、科技局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企业科技特派员选派，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依托企业科技特派员工作站，为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企业提供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科技强企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服务。</w:t>
      </w:r>
    </w:p>
    <w:p w14:paraId="4B602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市场监督管理局联合上级部门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开通“巴质通”质量人才线上培训功能，开展“首席质量官”培育认定工作。2025年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符合条件的企业全部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通过质量管理体系认证 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积极展开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“巴质通”平台服务企业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活动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。开展“计量服务中小企业行”活动，对企业申请强制检定的计量器具进行免费检定。</w:t>
      </w:r>
    </w:p>
    <w:p w14:paraId="5FFA1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  <w:lang w:val="en-US" w:eastAsia="zh-CN"/>
        </w:rPr>
        <w:t>（七）助企维权益</w:t>
      </w:r>
    </w:p>
    <w:p w14:paraId="73270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17.维护企业合法权益。综合办联合上级部门深入开展“法官工作站”“检察护企工作室”“巡回仲裁庭”进企业活动，推行体检式执法、服务型监管。各行政执法部门依法纠正粗暴执法、执法不规范等突出问题。市场监督管理局严厉打击恶意破坏市场竞争秩序、侵犯知识产权、制售伪劣商品等违法犯罪行为。财政金融局分批兑现招商引资奖补资金，积极稳妥化解历史债务。</w:t>
      </w:r>
    </w:p>
    <w:p w14:paraId="515BF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18.梳理规范涉企监管事项。各相关部门建立涉企监管事项常态化监察调度制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度，对监管不力和执行不规范行为进行通报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eastAsia="zh-CN"/>
        </w:rPr>
        <w:t>，同时加快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推动行政检查、行政处罚、行政强制、其他行政权力4类监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管事项信息数据共享共用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。</w:t>
      </w:r>
    </w:p>
    <w:p w14:paraId="570DA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19.规范涉企收费。市场监管局、财政局牵头公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开各类行政事业性收费项目、标准和依据，公布违规涉企收费行为举报热线，设置网络举报平台，建立涉企收费监测点，综合运用市场监管、行业监管、信用监管及诚信建设等手段，加大对乱收费行为的惩戒力度，公开曝光社会反映强烈的重大案件。</w:t>
      </w:r>
    </w:p>
    <w:p w14:paraId="5077A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.推行柔性执法。各行政执法部门严格执行不予处罚、减轻处罚、从轻处罚、实施不予强制措施等相关规定。严格执行“首违不罚”“轻微违法不予处罚”规定，建立“不罚”“免罚”“轻罚”清单，推广“有温度”的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柔性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执法。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市场监督管理局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持续推进行政执法“双随机、一公开”监管，全年跨部门抽查比例不低于65%。制定各领域信用风险分类制度及标准，根据评估结果，将企业信用风险等级划分为高、中、低三级，高风险企业密集跟踪调度，中风险企业只进行必要检查，低风险企业“无事不扰”，抓好“分级处置”。</w:t>
      </w:r>
    </w:p>
    <w:p w14:paraId="5BE54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规范涉企监督检查。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各行政执法部门制定印发年度涉企行政检查计划，除紧急和特殊情况外，不得超计划入企检查。探索推行行业主管部门牵头开展跨部门、跨领域联合检查模式，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避免多头检查。能通过书面核查、信息共享、智慧监管等方式监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管的，不入企进行现场检查。推行“综合查一次”、简单事项“一表通查”，减少入企检查次数。</w:t>
      </w:r>
    </w:p>
    <w:p w14:paraId="0F25F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  <w:lang w:val="en-US" w:eastAsia="zh-CN"/>
        </w:rPr>
        <w:t>八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  <w:lang w:val="en-US" w:eastAsia="zh-CN"/>
        </w:rPr>
        <w:t>助企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</w:rPr>
        <w:t>找订单</w:t>
      </w:r>
    </w:p>
    <w:p w14:paraId="3EDB5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22.各部门充分发挥“店小二”服务精神，履行好领导干部和部门包联企业的工作职责，指导企业申报主席质量奖、市长质量奖、“天赋河套”区域公用品牌和创建国家、自治区著名商标，打造一批有影响力的蒙字号、老字号。通过商协会委托、品牌推广、展会推介、电商平台等帮助企业找订单。</w:t>
      </w:r>
    </w:p>
    <w:p w14:paraId="38BA6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  <w:lang w:val="en-US" w:eastAsia="zh-CN"/>
        </w:rPr>
        <w:t>九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  <w:lang w:val="en-US" w:eastAsia="zh-CN"/>
        </w:rPr>
        <w:t>助企护安全</w:t>
      </w:r>
    </w:p>
    <w:p w14:paraId="12415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23.各部门要严格落实安全生产“三管三必须”和“四项机制”要求，加快推进安全生产监管数字平台建设。经济发展局、市场监管局健全安全生产包联和食品安全包保机制，邀请安全生产、质量管理专家“入企巡诊”，深化危化品、燃气、特种设备等重点行业领域排查整治，排查整治各类风险隐患，坚决防范遏制重大安全事故发生。综合办坚持和发展新时代“枫桥经验”，积极稳妥化解信访矛盾。环境监察大队加强环境污染日常监管，大力推广清洁生产、低碳技术应用，全力创建国家生态文明建设示范园区。</w:t>
      </w:r>
    </w:p>
    <w:p w14:paraId="6B8C1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sz w:val="32"/>
          <w:szCs w:val="32"/>
          <w:u w:val="none" w:color="auto"/>
        </w:rPr>
        <w:t>三、保障措施</w:t>
      </w:r>
    </w:p>
    <w:p w14:paraId="28F89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</w:rPr>
        <w:t>（一）强化党建引领。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各部门单位要以“领航共建 助企先锋”行动为契机，加强与市直单位的密切联系、协调配合，推动机关党建向产业链聚焦，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把党的领导贯穿到助企行动全过程、各方面，为助企行动有序开展提供坚强有力保证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以高标准党建赋能产业链高质量发展。</w:t>
      </w:r>
    </w:p>
    <w:p w14:paraId="565F5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</w:rPr>
        <w:t>（二）加强组织领导。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经济发展局要健全完善企业包联制，牵头抓好综合调度和统筹协调，定期向党工委、管委会报告助企行动开展情况，及时研究解决存在的问题。对工作无实际动作、效果不佳的部门单位进行通报，推动各项举措落到实处。</w:t>
      </w:r>
    </w:p>
    <w:p w14:paraId="07E42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</w:rPr>
        <w:t>（三）建立长效机制。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各部门要结合各自职能职责，深入分析制约企业发展的深层次原因，强化具体服务措施，细化工作任务，完善制度机制，切实提高企业满意率，严防助企行动走过场、搞形式、做样子。</w:t>
      </w:r>
    </w:p>
    <w:p w14:paraId="557B3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 w:color="auto"/>
        </w:rPr>
        <w:t>（四）营造良好氛围。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  <w:lang w:val="en-US" w:eastAsia="zh-CN"/>
        </w:rPr>
        <w:t>机关党委要</w:t>
      </w:r>
      <w:r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  <w:t>加强助企行动的舆论宣传引导，充分利用各类媒体资源，加大助企行动先进经验、典型案例宣传力度，切实形成全社会共同关注企业成长、服务企业发展的良好氛围。</w:t>
      </w:r>
    </w:p>
    <w:p w14:paraId="0F6DC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 w:color="auto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77261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91CFBC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91CFBC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3E411F"/>
    <w:rsid w:val="00151244"/>
    <w:rsid w:val="00350671"/>
    <w:rsid w:val="00724552"/>
    <w:rsid w:val="018B248D"/>
    <w:rsid w:val="02663C42"/>
    <w:rsid w:val="028F2F79"/>
    <w:rsid w:val="030F3C2B"/>
    <w:rsid w:val="03E02A63"/>
    <w:rsid w:val="057827C1"/>
    <w:rsid w:val="058D51B2"/>
    <w:rsid w:val="06B46E8A"/>
    <w:rsid w:val="06F76370"/>
    <w:rsid w:val="074971FC"/>
    <w:rsid w:val="07623636"/>
    <w:rsid w:val="092E2FE0"/>
    <w:rsid w:val="0A241B2A"/>
    <w:rsid w:val="0B221CA4"/>
    <w:rsid w:val="0C7F1EA5"/>
    <w:rsid w:val="0D2E4F5F"/>
    <w:rsid w:val="0DF447F8"/>
    <w:rsid w:val="0F6C5B79"/>
    <w:rsid w:val="10046E8B"/>
    <w:rsid w:val="104D07A2"/>
    <w:rsid w:val="105B73AA"/>
    <w:rsid w:val="1158632A"/>
    <w:rsid w:val="119F5074"/>
    <w:rsid w:val="119F5C2A"/>
    <w:rsid w:val="121B58F5"/>
    <w:rsid w:val="12C80390"/>
    <w:rsid w:val="13CC58C6"/>
    <w:rsid w:val="13FF7A53"/>
    <w:rsid w:val="14FC0436"/>
    <w:rsid w:val="17D04EE7"/>
    <w:rsid w:val="17D92831"/>
    <w:rsid w:val="18F455D5"/>
    <w:rsid w:val="19A54BF8"/>
    <w:rsid w:val="1A601163"/>
    <w:rsid w:val="1B5A216D"/>
    <w:rsid w:val="1BE91ADE"/>
    <w:rsid w:val="228C7EED"/>
    <w:rsid w:val="24C351F8"/>
    <w:rsid w:val="25E05341"/>
    <w:rsid w:val="279B15BA"/>
    <w:rsid w:val="27B842BA"/>
    <w:rsid w:val="27C20E83"/>
    <w:rsid w:val="2C017D31"/>
    <w:rsid w:val="2F9A19F8"/>
    <w:rsid w:val="2FA2009F"/>
    <w:rsid w:val="3163527F"/>
    <w:rsid w:val="322B7E0B"/>
    <w:rsid w:val="33292ACE"/>
    <w:rsid w:val="3332694F"/>
    <w:rsid w:val="338B3324"/>
    <w:rsid w:val="341E18DA"/>
    <w:rsid w:val="341F0CA5"/>
    <w:rsid w:val="34E757BD"/>
    <w:rsid w:val="36C25A85"/>
    <w:rsid w:val="37B9590E"/>
    <w:rsid w:val="387E54E5"/>
    <w:rsid w:val="38CD494B"/>
    <w:rsid w:val="393E411F"/>
    <w:rsid w:val="393F42CA"/>
    <w:rsid w:val="39DA66B4"/>
    <w:rsid w:val="3A3E27D3"/>
    <w:rsid w:val="3B4D0E1C"/>
    <w:rsid w:val="3BFE1AFC"/>
    <w:rsid w:val="3CB22D9C"/>
    <w:rsid w:val="3D867CE7"/>
    <w:rsid w:val="3DF42A74"/>
    <w:rsid w:val="3EA872A6"/>
    <w:rsid w:val="3FE124A2"/>
    <w:rsid w:val="41546D80"/>
    <w:rsid w:val="43BD2289"/>
    <w:rsid w:val="4465275B"/>
    <w:rsid w:val="45394D25"/>
    <w:rsid w:val="45F71A0B"/>
    <w:rsid w:val="468679DC"/>
    <w:rsid w:val="47174AD8"/>
    <w:rsid w:val="4779672F"/>
    <w:rsid w:val="4A06623F"/>
    <w:rsid w:val="4AAB21B3"/>
    <w:rsid w:val="4B9F509C"/>
    <w:rsid w:val="4BAF4051"/>
    <w:rsid w:val="4C577F97"/>
    <w:rsid w:val="4C9856FF"/>
    <w:rsid w:val="4DE806E1"/>
    <w:rsid w:val="4DEF3AEF"/>
    <w:rsid w:val="4EAF3848"/>
    <w:rsid w:val="4EB64BD7"/>
    <w:rsid w:val="4F7F6CE1"/>
    <w:rsid w:val="505B4FF3"/>
    <w:rsid w:val="51D9063B"/>
    <w:rsid w:val="527B1AD2"/>
    <w:rsid w:val="52C5117E"/>
    <w:rsid w:val="52F6032F"/>
    <w:rsid w:val="539F032F"/>
    <w:rsid w:val="54724F82"/>
    <w:rsid w:val="55F975DF"/>
    <w:rsid w:val="580E5802"/>
    <w:rsid w:val="58D171FD"/>
    <w:rsid w:val="5909703E"/>
    <w:rsid w:val="59433CFC"/>
    <w:rsid w:val="5AF078D1"/>
    <w:rsid w:val="5AF82856"/>
    <w:rsid w:val="5B6A5CF6"/>
    <w:rsid w:val="5BDB5C7C"/>
    <w:rsid w:val="5BE315C7"/>
    <w:rsid w:val="5D01216C"/>
    <w:rsid w:val="5DCD14F0"/>
    <w:rsid w:val="5E79177D"/>
    <w:rsid w:val="5ED613EB"/>
    <w:rsid w:val="5FF22B32"/>
    <w:rsid w:val="603C721D"/>
    <w:rsid w:val="60DC7717"/>
    <w:rsid w:val="610826B0"/>
    <w:rsid w:val="617E678F"/>
    <w:rsid w:val="634D7441"/>
    <w:rsid w:val="63A172F5"/>
    <w:rsid w:val="65BE54F7"/>
    <w:rsid w:val="65D25254"/>
    <w:rsid w:val="66061B48"/>
    <w:rsid w:val="676F0F89"/>
    <w:rsid w:val="6827345C"/>
    <w:rsid w:val="687F1367"/>
    <w:rsid w:val="68B535DE"/>
    <w:rsid w:val="69165D1F"/>
    <w:rsid w:val="6AFF4CA2"/>
    <w:rsid w:val="6B5468BE"/>
    <w:rsid w:val="6B6D6ED0"/>
    <w:rsid w:val="6BF16A36"/>
    <w:rsid w:val="6C1866D3"/>
    <w:rsid w:val="6D872389"/>
    <w:rsid w:val="6DC36570"/>
    <w:rsid w:val="6F3C7D45"/>
    <w:rsid w:val="7036116B"/>
    <w:rsid w:val="70B86135"/>
    <w:rsid w:val="71194639"/>
    <w:rsid w:val="716D7ED6"/>
    <w:rsid w:val="72A746B3"/>
    <w:rsid w:val="73263829"/>
    <w:rsid w:val="73291F27"/>
    <w:rsid w:val="74756157"/>
    <w:rsid w:val="74AE0549"/>
    <w:rsid w:val="74F7526D"/>
    <w:rsid w:val="757A1B7A"/>
    <w:rsid w:val="760A727F"/>
    <w:rsid w:val="76CE7FF9"/>
    <w:rsid w:val="783F0EE9"/>
    <w:rsid w:val="794C6296"/>
    <w:rsid w:val="79BC1EC7"/>
    <w:rsid w:val="7A9E10DD"/>
    <w:rsid w:val="7B640810"/>
    <w:rsid w:val="7C345209"/>
    <w:rsid w:val="7CC55A7A"/>
    <w:rsid w:val="7EFA56E9"/>
    <w:rsid w:val="7F144E7E"/>
    <w:rsid w:val="FFCBC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qFormat/>
    <w:uiPriority w:val="0"/>
    <w:pPr>
      <w:ind w:left="420" w:leftChars="200" w:firstLine="3080" w:firstLineChars="700"/>
    </w:pPr>
    <w:rPr>
      <w:rFonts w:ascii="仿宋" w:hAnsi="仿宋" w:eastAsia="仿宋"/>
      <w:sz w:val="44"/>
      <w:szCs w:val="44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3775</Words>
  <Characters>3824</Characters>
  <Lines>0</Lines>
  <Paragraphs>0</Paragraphs>
  <TotalTime>32</TotalTime>
  <ScaleCrop>false</ScaleCrop>
  <LinksUpToDate>false</LinksUpToDate>
  <CharactersWithSpaces>3828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2025-03-04T17:00:00Z</dcterms:created>
  <dc:creator>leovo</dc:creator>
  <cp:lastModifiedBy>WPS_1458525044</cp:lastModifiedBy>
  <cp:lastPrinted>2025-04-22T10:53:00Z</cp:lastPrinted>
  <dcterms:modified xsi:type="dcterms:W3CDTF">2026-06-25T01:56:22Z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8FF2DD38BC3F4732B19FF81EC7E1197C_13</vt:lpwstr>
  </property>
  <property fmtid="{D5CDD505-2E9C-101B-9397-08002B2CF9AE}" pid="4" name="KSOTemplateDocerSaveRecord">
    <vt:lpwstr>eyJoZGlkIjoiY2NjZTQzNTQ5OThiODFkY2ZjYTRkZGE0YTliYjBkNGYiLCJ1c2VySWQiOiIyMDg2MzMzMDIifQ==</vt:lpwstr>
  </property>
</Properties>
</file>